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6BE" w:rsidRPr="00FB65B3" w:rsidRDefault="00FB65B3" w:rsidP="00FB65B3">
      <w:pPr>
        <w:spacing w:after="0" w:line="240" w:lineRule="auto"/>
        <w:rPr>
          <w:rFonts w:cs="Calibri"/>
          <w:b/>
          <w:color w:val="373737"/>
          <w:sz w:val="20"/>
          <w:szCs w:val="20"/>
        </w:rPr>
      </w:pPr>
      <w:r w:rsidRPr="00FB65B3">
        <w:rPr>
          <w:rFonts w:cs="Calibri"/>
          <w:b/>
          <w:color w:val="373737"/>
          <w:sz w:val="20"/>
          <w:szCs w:val="20"/>
        </w:rPr>
        <w:t>Informacja o projekcie: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7"/>
        <w:gridCol w:w="11637"/>
      </w:tblGrid>
      <w:tr w:rsidR="0064407A" w:rsidRPr="00FB65B3" w:rsidTr="0064407A">
        <w:tc>
          <w:tcPr>
            <w:tcW w:w="2376" w:type="dxa"/>
            <w:vAlign w:val="center"/>
          </w:tcPr>
          <w:p w:rsidR="00FB65B3" w:rsidRPr="00FB65B3" w:rsidRDefault="00FB65B3" w:rsidP="0064407A">
            <w:pPr>
              <w:spacing w:after="0" w:line="240" w:lineRule="auto"/>
              <w:rPr>
                <w:rFonts w:cs="Calibri"/>
                <w:b/>
                <w:sz w:val="20"/>
                <w:szCs w:val="20"/>
              </w:rPr>
            </w:pPr>
            <w:r w:rsidRPr="00FB65B3">
              <w:rPr>
                <w:rFonts w:cs="Calibri"/>
                <w:b/>
                <w:sz w:val="20"/>
                <w:szCs w:val="20"/>
              </w:rPr>
              <w:t>Tytuł</w:t>
            </w:r>
          </w:p>
        </w:tc>
        <w:tc>
          <w:tcPr>
            <w:tcW w:w="11768" w:type="dxa"/>
            <w:vAlign w:val="center"/>
          </w:tcPr>
          <w:p w:rsidR="00FB65B3" w:rsidRPr="008C4D0C" w:rsidRDefault="008C4D0C" w:rsidP="0064407A">
            <w:pPr>
              <w:spacing w:after="0" w:line="240" w:lineRule="auto"/>
              <w:rPr>
                <w:rFonts w:cs="Calibri"/>
                <w:bCs/>
                <w:noProof/>
                <w:sz w:val="20"/>
                <w:szCs w:val="20"/>
              </w:rPr>
            </w:pPr>
            <w:r>
              <w:rPr>
                <w:rFonts w:cs="Calibri"/>
                <w:bCs/>
                <w:noProof/>
                <w:sz w:val="20"/>
                <w:szCs w:val="20"/>
              </w:rPr>
              <w:t>P</w:t>
            </w:r>
            <w:r w:rsidRPr="008C4D0C">
              <w:rPr>
                <w:rFonts w:cs="Calibri"/>
                <w:bCs/>
                <w:noProof/>
                <w:sz w:val="20"/>
                <w:szCs w:val="20"/>
              </w:rPr>
              <w:t>rojekt ustawy o</w:t>
            </w:r>
            <w:r>
              <w:rPr>
                <w:rFonts w:cs="Calibri"/>
                <w:bCs/>
                <w:noProof/>
                <w:sz w:val="20"/>
                <w:szCs w:val="20"/>
              </w:rPr>
              <w:t xml:space="preserve"> aplikacji mObywate</w:t>
            </w:r>
          </w:p>
        </w:tc>
      </w:tr>
      <w:tr w:rsidR="0064407A" w:rsidRPr="00FB65B3" w:rsidTr="0064407A">
        <w:tc>
          <w:tcPr>
            <w:tcW w:w="2376" w:type="dxa"/>
            <w:vAlign w:val="center"/>
          </w:tcPr>
          <w:p w:rsidR="00FB65B3" w:rsidRPr="00FB65B3" w:rsidRDefault="00FB65B3" w:rsidP="0064407A">
            <w:pPr>
              <w:spacing w:after="0" w:line="240" w:lineRule="auto"/>
              <w:rPr>
                <w:rFonts w:cs="Calibri"/>
                <w:b/>
                <w:sz w:val="20"/>
                <w:szCs w:val="20"/>
              </w:rPr>
            </w:pPr>
            <w:r w:rsidRPr="00FB65B3">
              <w:rPr>
                <w:rFonts w:cs="Calibri"/>
                <w:b/>
                <w:sz w:val="20"/>
                <w:szCs w:val="20"/>
              </w:rPr>
              <w:t xml:space="preserve">Autor  </w:t>
            </w:r>
          </w:p>
        </w:tc>
        <w:tc>
          <w:tcPr>
            <w:tcW w:w="11768" w:type="dxa"/>
            <w:vAlign w:val="center"/>
          </w:tcPr>
          <w:p w:rsidR="00FB65B3" w:rsidRPr="00FB65B3" w:rsidRDefault="000F7047" w:rsidP="0064407A">
            <w:pPr>
              <w:spacing w:after="0" w:line="240" w:lineRule="auto"/>
              <w:rPr>
                <w:rFonts w:cs="Calibri"/>
                <w:sz w:val="20"/>
                <w:szCs w:val="20"/>
              </w:rPr>
            </w:pPr>
            <w:r>
              <w:rPr>
                <w:rFonts w:cs="Calibri"/>
                <w:sz w:val="20"/>
                <w:szCs w:val="20"/>
              </w:rPr>
              <w:t>Kancelaria Prezesa Rady Ministrów</w:t>
            </w:r>
          </w:p>
        </w:tc>
      </w:tr>
      <w:tr w:rsidR="0064407A" w:rsidRPr="00FB65B3" w:rsidTr="0064407A">
        <w:tc>
          <w:tcPr>
            <w:tcW w:w="2376" w:type="dxa"/>
            <w:vAlign w:val="center"/>
          </w:tcPr>
          <w:p w:rsidR="00FB65B3" w:rsidRPr="00FB65B3" w:rsidRDefault="00FB65B3" w:rsidP="0064407A">
            <w:pPr>
              <w:spacing w:after="0" w:line="240" w:lineRule="auto"/>
              <w:rPr>
                <w:rFonts w:cs="Calibri"/>
                <w:b/>
                <w:sz w:val="20"/>
                <w:szCs w:val="20"/>
              </w:rPr>
            </w:pPr>
            <w:r w:rsidRPr="00FB65B3">
              <w:rPr>
                <w:rFonts w:cs="Calibri"/>
                <w:b/>
                <w:sz w:val="20"/>
                <w:szCs w:val="20"/>
              </w:rPr>
              <w:t>Projekt z dnia</w:t>
            </w:r>
          </w:p>
        </w:tc>
        <w:tc>
          <w:tcPr>
            <w:tcW w:w="11768" w:type="dxa"/>
            <w:vAlign w:val="center"/>
          </w:tcPr>
          <w:p w:rsidR="00FB65B3" w:rsidRPr="00FB65B3" w:rsidRDefault="000F7047" w:rsidP="0064407A">
            <w:pPr>
              <w:spacing w:after="0" w:line="240" w:lineRule="auto"/>
              <w:rPr>
                <w:rFonts w:cs="Calibri"/>
                <w:sz w:val="20"/>
                <w:szCs w:val="20"/>
              </w:rPr>
            </w:pPr>
            <w:r>
              <w:rPr>
                <w:rFonts w:cs="Calibri"/>
                <w:sz w:val="20"/>
                <w:szCs w:val="20"/>
              </w:rPr>
              <w:t xml:space="preserve">3 czerwca 2022 r. </w:t>
            </w:r>
          </w:p>
        </w:tc>
      </w:tr>
    </w:tbl>
    <w:p w:rsidR="00FB65B3" w:rsidRPr="00FB65B3" w:rsidRDefault="00FB65B3" w:rsidP="00FB65B3">
      <w:pPr>
        <w:spacing w:after="0" w:line="240" w:lineRule="auto"/>
        <w:rPr>
          <w:rFonts w:cs="Calibri"/>
          <w:sz w:val="20"/>
          <w:szCs w:val="20"/>
        </w:rPr>
      </w:pPr>
    </w:p>
    <w:p w:rsidR="00FF16BE" w:rsidRPr="00FB65B3" w:rsidRDefault="00ED157B" w:rsidP="00FB65B3">
      <w:pPr>
        <w:spacing w:after="0" w:line="240" w:lineRule="auto"/>
        <w:rPr>
          <w:rFonts w:cs="Calibri"/>
          <w:b/>
          <w:sz w:val="20"/>
          <w:szCs w:val="20"/>
        </w:rPr>
      </w:pPr>
      <w:r w:rsidRPr="00FB65B3">
        <w:rPr>
          <w:rFonts w:cs="Calibri"/>
          <w:b/>
          <w:sz w:val="20"/>
          <w:szCs w:val="20"/>
        </w:rPr>
        <w:t>Informacje</w:t>
      </w:r>
      <w:r w:rsidR="00FF16BE" w:rsidRPr="00FB65B3">
        <w:rPr>
          <w:rFonts w:cs="Calibri"/>
          <w:b/>
          <w:sz w:val="20"/>
          <w:szCs w:val="20"/>
        </w:rPr>
        <w:t xml:space="preserve"> o zgłaszającym</w:t>
      </w:r>
      <w:r w:rsidR="00FB65B3" w:rsidRPr="00FB65B3">
        <w:rPr>
          <w:rFonts w:cs="Calibri"/>
          <w:b/>
          <w:sz w:val="20"/>
          <w:szCs w:val="20"/>
        </w:rPr>
        <w:t xml:space="preserve"> uwagi</w:t>
      </w:r>
      <w:r w:rsidR="00FF16BE" w:rsidRPr="00FB65B3">
        <w:rPr>
          <w:rFonts w:cs="Calibri"/>
          <w:b/>
          <w:sz w:val="20"/>
          <w:szCs w:val="20"/>
        </w:rPr>
        <w:t>:</w:t>
      </w:r>
      <w:r w:rsidR="00FF16BE" w:rsidRPr="00FB65B3">
        <w:rPr>
          <w:rFonts w:cs="Calibri"/>
          <w:b/>
          <w:sz w:val="20"/>
          <w:szCs w:val="20"/>
        </w:rPr>
        <w:tab/>
      </w:r>
      <w:r w:rsidR="00FF16BE" w:rsidRPr="00FB65B3">
        <w:rPr>
          <w:rFonts w:cs="Calibri"/>
          <w:b/>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80" w:firstRow="0" w:lastRow="0" w:firstColumn="1" w:lastColumn="1" w:noHBand="0" w:noVBand="1"/>
      </w:tblPr>
      <w:tblGrid>
        <w:gridCol w:w="2397"/>
        <w:gridCol w:w="11597"/>
      </w:tblGrid>
      <w:tr w:rsidR="0064407A" w:rsidRPr="00FB65B3" w:rsidTr="0064407A">
        <w:tc>
          <w:tcPr>
            <w:tcW w:w="2410" w:type="dxa"/>
            <w:vAlign w:val="center"/>
          </w:tcPr>
          <w:p w:rsidR="00FF16BE" w:rsidRPr="00FB65B3" w:rsidRDefault="00FB65B3" w:rsidP="0064407A">
            <w:pPr>
              <w:spacing w:after="0" w:line="240" w:lineRule="auto"/>
              <w:rPr>
                <w:rFonts w:cs="Calibri"/>
                <w:b/>
                <w:bCs/>
                <w:sz w:val="20"/>
                <w:szCs w:val="20"/>
              </w:rPr>
            </w:pPr>
            <w:r w:rsidRPr="00FB65B3">
              <w:rPr>
                <w:rFonts w:cs="Calibri"/>
                <w:b/>
                <w:bCs/>
                <w:sz w:val="20"/>
                <w:szCs w:val="20"/>
              </w:rPr>
              <w:t>Urzą</w:t>
            </w:r>
            <w:r w:rsidRPr="00FB65B3">
              <w:rPr>
                <w:rFonts w:cs="Calibri"/>
                <w:b/>
                <w:sz w:val="20"/>
                <w:szCs w:val="20"/>
              </w:rPr>
              <w:t>d</w:t>
            </w:r>
          </w:p>
        </w:tc>
        <w:tc>
          <w:tcPr>
            <w:tcW w:w="11732" w:type="dxa"/>
            <w:vAlign w:val="center"/>
          </w:tcPr>
          <w:p w:rsidR="00FF16BE" w:rsidRPr="00FB65B3" w:rsidRDefault="000F7047" w:rsidP="0064407A">
            <w:pPr>
              <w:spacing w:after="0" w:line="240" w:lineRule="auto"/>
              <w:rPr>
                <w:rFonts w:cs="Calibri"/>
                <w:bCs/>
                <w:color w:val="FFFFFF"/>
                <w:sz w:val="20"/>
                <w:szCs w:val="20"/>
              </w:rPr>
            </w:pPr>
            <w:r>
              <w:rPr>
                <w:rFonts w:cs="Calibri"/>
                <w:sz w:val="20"/>
                <w:szCs w:val="20"/>
              </w:rPr>
              <w:t>----------------------------------</w:t>
            </w:r>
          </w:p>
        </w:tc>
      </w:tr>
      <w:tr w:rsidR="0064407A" w:rsidRPr="00FB65B3" w:rsidTr="0064407A">
        <w:tc>
          <w:tcPr>
            <w:tcW w:w="2410" w:type="dxa"/>
            <w:vAlign w:val="center"/>
          </w:tcPr>
          <w:p w:rsidR="00FF16BE" w:rsidRPr="00FB65B3" w:rsidRDefault="00FB65B3" w:rsidP="0064407A">
            <w:pPr>
              <w:spacing w:after="0" w:line="240" w:lineRule="auto"/>
              <w:rPr>
                <w:rFonts w:cs="Calibri"/>
                <w:b/>
                <w:bCs/>
                <w:sz w:val="20"/>
                <w:szCs w:val="20"/>
              </w:rPr>
            </w:pPr>
            <w:r w:rsidRPr="00FB65B3">
              <w:rPr>
                <w:rFonts w:cs="Calibri"/>
                <w:b/>
                <w:bCs/>
                <w:sz w:val="20"/>
                <w:szCs w:val="20"/>
              </w:rPr>
              <w:t>Organizacja samorządowa</w:t>
            </w:r>
          </w:p>
        </w:tc>
        <w:tc>
          <w:tcPr>
            <w:tcW w:w="11732" w:type="dxa"/>
            <w:vAlign w:val="center"/>
          </w:tcPr>
          <w:p w:rsidR="00FF16BE" w:rsidRPr="00FB65B3" w:rsidRDefault="000F7047" w:rsidP="0064407A">
            <w:pPr>
              <w:spacing w:after="0" w:line="240" w:lineRule="auto"/>
              <w:rPr>
                <w:rFonts w:cs="Calibri"/>
                <w:bCs/>
                <w:color w:val="FFFFFF"/>
                <w:sz w:val="20"/>
                <w:szCs w:val="20"/>
              </w:rPr>
            </w:pPr>
            <w:r>
              <w:rPr>
                <w:rFonts w:cs="Calibri"/>
                <w:sz w:val="20"/>
                <w:szCs w:val="20"/>
              </w:rPr>
              <w:t>Związek Powiatów Polskich</w:t>
            </w:r>
          </w:p>
        </w:tc>
      </w:tr>
      <w:tr w:rsidR="0064407A" w:rsidRPr="00FB65B3" w:rsidTr="0064407A">
        <w:tc>
          <w:tcPr>
            <w:tcW w:w="2410" w:type="dxa"/>
            <w:vAlign w:val="center"/>
          </w:tcPr>
          <w:p w:rsidR="00FF16BE" w:rsidRPr="00FB65B3" w:rsidRDefault="00FB65B3" w:rsidP="0064407A">
            <w:pPr>
              <w:spacing w:after="0" w:line="240" w:lineRule="auto"/>
              <w:rPr>
                <w:rFonts w:cs="Calibri"/>
                <w:b/>
                <w:bCs/>
                <w:sz w:val="20"/>
                <w:szCs w:val="20"/>
              </w:rPr>
            </w:pPr>
            <w:r w:rsidRPr="00FB65B3">
              <w:rPr>
                <w:rFonts w:cs="Calibri"/>
                <w:b/>
                <w:bCs/>
                <w:sz w:val="20"/>
                <w:szCs w:val="20"/>
              </w:rPr>
              <w:t>Osoba do kontaktu</w:t>
            </w:r>
          </w:p>
        </w:tc>
        <w:tc>
          <w:tcPr>
            <w:tcW w:w="11732" w:type="dxa"/>
            <w:vAlign w:val="center"/>
          </w:tcPr>
          <w:p w:rsidR="00FF16BE" w:rsidRPr="00FB65B3" w:rsidRDefault="000F7047" w:rsidP="0064407A">
            <w:pPr>
              <w:spacing w:after="0" w:line="240" w:lineRule="auto"/>
              <w:rPr>
                <w:rFonts w:cs="Calibri"/>
                <w:bCs/>
                <w:color w:val="FFFFFF"/>
                <w:sz w:val="20"/>
                <w:szCs w:val="20"/>
              </w:rPr>
            </w:pPr>
            <w:r>
              <w:rPr>
                <w:rFonts w:cs="Calibri"/>
                <w:sz w:val="20"/>
                <w:szCs w:val="20"/>
              </w:rPr>
              <w:t>Patrycja Grebla-Tarasek</w:t>
            </w:r>
          </w:p>
        </w:tc>
      </w:tr>
      <w:tr w:rsidR="0064407A" w:rsidRPr="00FB65B3" w:rsidTr="0064407A">
        <w:tc>
          <w:tcPr>
            <w:tcW w:w="2410" w:type="dxa"/>
            <w:vAlign w:val="center"/>
          </w:tcPr>
          <w:p w:rsidR="00FF16BE" w:rsidRPr="00FB65B3" w:rsidRDefault="00FF16BE" w:rsidP="0064407A">
            <w:pPr>
              <w:spacing w:after="0" w:line="240" w:lineRule="auto"/>
              <w:rPr>
                <w:rFonts w:cs="Calibri"/>
                <w:b/>
                <w:bCs/>
                <w:sz w:val="20"/>
                <w:szCs w:val="20"/>
              </w:rPr>
            </w:pPr>
            <w:r w:rsidRPr="00FB65B3">
              <w:rPr>
                <w:rFonts w:cs="Calibri"/>
                <w:b/>
                <w:bCs/>
                <w:sz w:val="20"/>
                <w:szCs w:val="20"/>
              </w:rPr>
              <w:t>e-mail</w:t>
            </w:r>
          </w:p>
        </w:tc>
        <w:tc>
          <w:tcPr>
            <w:tcW w:w="11732" w:type="dxa"/>
            <w:vAlign w:val="center"/>
          </w:tcPr>
          <w:p w:rsidR="00FF16BE" w:rsidRPr="00FB65B3" w:rsidRDefault="000F7047" w:rsidP="0064407A">
            <w:pPr>
              <w:spacing w:after="0" w:line="240" w:lineRule="auto"/>
              <w:rPr>
                <w:rFonts w:cs="Calibri"/>
                <w:bCs/>
                <w:color w:val="FFFFFF"/>
                <w:sz w:val="20"/>
                <w:szCs w:val="20"/>
              </w:rPr>
            </w:pPr>
            <w:r>
              <w:rPr>
                <w:rFonts w:cs="Calibri"/>
                <w:sz w:val="20"/>
                <w:szCs w:val="20"/>
              </w:rPr>
              <w:t>biuro@zpp.pl</w:t>
            </w:r>
          </w:p>
        </w:tc>
      </w:tr>
      <w:tr w:rsidR="0064407A" w:rsidRPr="00FB65B3" w:rsidTr="0064407A">
        <w:tc>
          <w:tcPr>
            <w:tcW w:w="2410" w:type="dxa"/>
            <w:vAlign w:val="center"/>
          </w:tcPr>
          <w:p w:rsidR="00FF16BE" w:rsidRPr="00FB65B3" w:rsidRDefault="00FB65B3" w:rsidP="0064407A">
            <w:pPr>
              <w:spacing w:after="0" w:line="240" w:lineRule="auto"/>
              <w:rPr>
                <w:rFonts w:cs="Calibri"/>
                <w:b/>
                <w:bCs/>
                <w:sz w:val="20"/>
                <w:szCs w:val="20"/>
              </w:rPr>
            </w:pPr>
            <w:r w:rsidRPr="00FB65B3">
              <w:rPr>
                <w:rFonts w:cs="Calibri"/>
                <w:b/>
                <w:bCs/>
                <w:sz w:val="20"/>
                <w:szCs w:val="20"/>
              </w:rPr>
              <w:t>tel.</w:t>
            </w:r>
          </w:p>
        </w:tc>
        <w:tc>
          <w:tcPr>
            <w:tcW w:w="11732" w:type="dxa"/>
            <w:vAlign w:val="center"/>
          </w:tcPr>
          <w:p w:rsidR="00FF16BE" w:rsidRPr="00FB65B3" w:rsidRDefault="000F7047" w:rsidP="0064407A">
            <w:pPr>
              <w:spacing w:after="0" w:line="240" w:lineRule="auto"/>
              <w:rPr>
                <w:rFonts w:cs="Calibri"/>
                <w:bCs/>
                <w:color w:val="FFFFFF"/>
                <w:sz w:val="20"/>
                <w:szCs w:val="20"/>
              </w:rPr>
            </w:pPr>
            <w:r>
              <w:rPr>
                <w:rFonts w:cs="Calibri"/>
                <w:sz w:val="20"/>
                <w:szCs w:val="20"/>
              </w:rPr>
              <w:t>18 477 86 00</w:t>
            </w:r>
          </w:p>
        </w:tc>
      </w:tr>
    </w:tbl>
    <w:p w:rsidR="00FF16BE" w:rsidRPr="00FB65B3" w:rsidRDefault="00FF16BE" w:rsidP="00FB65B3">
      <w:pPr>
        <w:spacing w:after="0" w:line="240" w:lineRule="auto"/>
        <w:rPr>
          <w:rFonts w:cs="Calibri"/>
          <w:i/>
          <w:sz w:val="20"/>
          <w:szCs w:val="20"/>
        </w:rPr>
      </w:pPr>
    </w:p>
    <w:p w:rsidR="00FF16BE" w:rsidRPr="0064407A" w:rsidRDefault="0064407A" w:rsidP="00FB65B3">
      <w:pPr>
        <w:spacing w:after="0" w:line="240" w:lineRule="auto"/>
        <w:rPr>
          <w:rFonts w:cs="Calibri"/>
          <w:b/>
          <w:i/>
          <w:sz w:val="20"/>
          <w:szCs w:val="20"/>
        </w:rPr>
      </w:pPr>
      <w:r w:rsidRPr="0064407A">
        <w:rPr>
          <w:rFonts w:cs="Calibri"/>
          <w:b/>
          <w:sz w:val="20"/>
          <w:szCs w:val="20"/>
        </w:rPr>
        <w:t>Uwagi:</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463"/>
        <w:gridCol w:w="1913"/>
        <w:gridCol w:w="3213"/>
        <w:gridCol w:w="3213"/>
        <w:gridCol w:w="3213"/>
        <w:gridCol w:w="2127"/>
      </w:tblGrid>
      <w:tr w:rsidR="00E00B26" w:rsidRPr="00FB65B3" w:rsidTr="00E00B26">
        <w:tc>
          <w:tcPr>
            <w:tcW w:w="463" w:type="dxa"/>
            <w:vAlign w:val="center"/>
          </w:tcPr>
          <w:p w:rsidR="00E00B26" w:rsidRPr="0064407A" w:rsidRDefault="00E00B26" w:rsidP="0064407A">
            <w:pPr>
              <w:spacing w:after="0" w:line="240" w:lineRule="auto"/>
              <w:jc w:val="center"/>
              <w:rPr>
                <w:rFonts w:cs="Calibri"/>
                <w:b/>
                <w:bCs/>
                <w:sz w:val="20"/>
                <w:szCs w:val="20"/>
              </w:rPr>
            </w:pPr>
            <w:r w:rsidRPr="0064407A">
              <w:rPr>
                <w:rFonts w:cs="Calibri"/>
                <w:b/>
                <w:bCs/>
                <w:sz w:val="20"/>
                <w:szCs w:val="20"/>
              </w:rPr>
              <w:t>Lp.</w:t>
            </w:r>
          </w:p>
        </w:tc>
        <w:tc>
          <w:tcPr>
            <w:tcW w:w="1913" w:type="dxa"/>
          </w:tcPr>
          <w:p w:rsidR="00E00B26" w:rsidRPr="0064407A" w:rsidRDefault="00E00B26" w:rsidP="00E00B26">
            <w:pPr>
              <w:spacing w:after="0" w:line="240" w:lineRule="auto"/>
              <w:jc w:val="center"/>
              <w:rPr>
                <w:rFonts w:cs="Calibri"/>
                <w:b/>
                <w:bCs/>
                <w:sz w:val="20"/>
                <w:szCs w:val="20"/>
              </w:rPr>
            </w:pPr>
            <w:r w:rsidRPr="0064407A">
              <w:rPr>
                <w:rFonts w:cs="Calibri"/>
                <w:b/>
                <w:bCs/>
                <w:sz w:val="20"/>
                <w:szCs w:val="20"/>
              </w:rPr>
              <w:t>Część dokumentu, do którego odnosi się uwaga (np. art., nr str., rozdział)</w:t>
            </w:r>
          </w:p>
        </w:tc>
        <w:tc>
          <w:tcPr>
            <w:tcW w:w="3213" w:type="dxa"/>
          </w:tcPr>
          <w:p w:rsidR="00E00B26" w:rsidRPr="0064407A" w:rsidRDefault="00E00B26" w:rsidP="00E00B26">
            <w:pPr>
              <w:spacing w:after="0" w:line="240" w:lineRule="auto"/>
              <w:jc w:val="center"/>
              <w:rPr>
                <w:rFonts w:cs="Calibri"/>
                <w:b/>
                <w:bCs/>
                <w:sz w:val="20"/>
                <w:szCs w:val="20"/>
              </w:rPr>
            </w:pPr>
            <w:r w:rsidRPr="0064407A">
              <w:rPr>
                <w:rFonts w:cs="Calibri"/>
                <w:b/>
                <w:bCs/>
                <w:sz w:val="20"/>
                <w:szCs w:val="20"/>
              </w:rPr>
              <w:t>Treść uwagi (propozycja zmian)</w:t>
            </w:r>
          </w:p>
        </w:tc>
        <w:tc>
          <w:tcPr>
            <w:tcW w:w="3213" w:type="dxa"/>
          </w:tcPr>
          <w:p w:rsidR="00E00B26" w:rsidRPr="0064407A" w:rsidRDefault="00E00B26" w:rsidP="00E00B26">
            <w:pPr>
              <w:spacing w:after="0" w:line="240" w:lineRule="auto"/>
              <w:jc w:val="center"/>
              <w:rPr>
                <w:rFonts w:cs="Calibri"/>
                <w:b/>
                <w:bCs/>
                <w:sz w:val="20"/>
                <w:szCs w:val="20"/>
              </w:rPr>
            </w:pPr>
            <w:r w:rsidRPr="0064407A">
              <w:rPr>
                <w:rFonts w:cs="Calibri"/>
                <w:b/>
                <w:bCs/>
                <w:sz w:val="20"/>
                <w:szCs w:val="20"/>
              </w:rPr>
              <w:t>Uzasadnienie uwagi</w:t>
            </w:r>
          </w:p>
        </w:tc>
        <w:tc>
          <w:tcPr>
            <w:tcW w:w="3213" w:type="dxa"/>
            <w:shd w:val="clear" w:color="auto" w:fill="FEF1E6"/>
          </w:tcPr>
          <w:p w:rsidR="00E00B26" w:rsidRPr="0009511F" w:rsidRDefault="00E00B26" w:rsidP="00E00B26">
            <w:pPr>
              <w:spacing w:after="0" w:line="240" w:lineRule="auto"/>
              <w:jc w:val="center"/>
              <w:rPr>
                <w:rFonts w:cs="Calibri"/>
                <w:b/>
                <w:bCs/>
                <w:sz w:val="20"/>
                <w:szCs w:val="20"/>
              </w:rPr>
            </w:pPr>
            <w:r w:rsidRPr="0064407A">
              <w:rPr>
                <w:rFonts w:cs="Calibri"/>
                <w:b/>
                <w:bCs/>
                <w:sz w:val="20"/>
                <w:szCs w:val="20"/>
              </w:rPr>
              <w:t>Stanowisko resortu</w:t>
            </w:r>
          </w:p>
        </w:tc>
        <w:tc>
          <w:tcPr>
            <w:tcW w:w="2127" w:type="dxa"/>
          </w:tcPr>
          <w:p w:rsidR="00E00B26" w:rsidRPr="0064407A" w:rsidRDefault="00E00B26" w:rsidP="00E00B26">
            <w:pPr>
              <w:spacing w:after="0" w:line="240" w:lineRule="auto"/>
              <w:jc w:val="center"/>
              <w:rPr>
                <w:rFonts w:cs="Calibri"/>
                <w:b/>
                <w:bCs/>
                <w:sz w:val="20"/>
                <w:szCs w:val="20"/>
              </w:rPr>
            </w:pPr>
            <w:r>
              <w:rPr>
                <w:rFonts w:cs="Calibri"/>
                <w:b/>
                <w:bCs/>
                <w:sz w:val="20"/>
                <w:szCs w:val="20"/>
              </w:rPr>
              <w:t>Odniesienie do stanowiska resortu</w:t>
            </w:r>
          </w:p>
        </w:tc>
      </w:tr>
      <w:tr w:rsidR="00E00B26" w:rsidRPr="00FB65B3" w:rsidTr="00E00B26">
        <w:tc>
          <w:tcPr>
            <w:tcW w:w="463" w:type="dxa"/>
            <w:vAlign w:val="center"/>
          </w:tcPr>
          <w:p w:rsidR="00E00B26" w:rsidRPr="00FB65B3" w:rsidRDefault="00E00B26" w:rsidP="0064407A">
            <w:pPr>
              <w:numPr>
                <w:ilvl w:val="0"/>
                <w:numId w:val="1"/>
              </w:numPr>
              <w:tabs>
                <w:tab w:val="left" w:pos="284"/>
              </w:tabs>
              <w:spacing w:after="0" w:line="240" w:lineRule="auto"/>
              <w:ind w:left="284" w:hanging="284"/>
              <w:jc w:val="center"/>
              <w:rPr>
                <w:rFonts w:cs="Calibri"/>
                <w:bCs/>
                <w:sz w:val="20"/>
                <w:szCs w:val="20"/>
              </w:rPr>
            </w:pPr>
          </w:p>
        </w:tc>
        <w:tc>
          <w:tcPr>
            <w:tcW w:w="1913" w:type="dxa"/>
          </w:tcPr>
          <w:p w:rsidR="00E00B26" w:rsidRPr="00FB65B3" w:rsidRDefault="000F7047" w:rsidP="0064407A">
            <w:pPr>
              <w:spacing w:after="0" w:line="240" w:lineRule="auto"/>
              <w:rPr>
                <w:rFonts w:cs="Calibri"/>
                <w:sz w:val="20"/>
                <w:szCs w:val="20"/>
              </w:rPr>
            </w:pPr>
            <w:r>
              <w:rPr>
                <w:rFonts w:cs="Calibri"/>
                <w:sz w:val="20"/>
                <w:szCs w:val="20"/>
              </w:rPr>
              <w:t>Art. 2 ust. 6</w:t>
            </w:r>
          </w:p>
        </w:tc>
        <w:tc>
          <w:tcPr>
            <w:tcW w:w="3213" w:type="dxa"/>
          </w:tcPr>
          <w:p w:rsidR="00E00B26" w:rsidRPr="00FB65B3" w:rsidRDefault="00635364" w:rsidP="0064407A">
            <w:pPr>
              <w:spacing w:after="0" w:line="240" w:lineRule="auto"/>
              <w:rPr>
                <w:rFonts w:cs="Calibri"/>
                <w:sz w:val="20"/>
                <w:szCs w:val="20"/>
              </w:rPr>
            </w:pPr>
            <w:r>
              <w:rPr>
                <w:rFonts w:cs="Calibri"/>
                <w:sz w:val="20"/>
                <w:szCs w:val="20"/>
              </w:rPr>
              <w:t>Proponujemy następujące brzmienie</w:t>
            </w:r>
            <w:r w:rsidR="007600E8">
              <w:rPr>
                <w:rFonts w:cs="Calibri"/>
                <w:sz w:val="20"/>
                <w:szCs w:val="20"/>
              </w:rPr>
              <w:t xml:space="preserve"> przepisu</w:t>
            </w:r>
            <w:r>
              <w:rPr>
                <w:rFonts w:cs="Calibri"/>
                <w:sz w:val="20"/>
                <w:szCs w:val="20"/>
              </w:rPr>
              <w:t xml:space="preserve">: Jeżeli z przepisu prawa wynika obowiązek potwierdzenia tożsamości, obowiązek ten uznaje się za spełniony przez użycie dokumentu, o którym mowa </w:t>
            </w:r>
            <w:r w:rsidR="008C4D0C">
              <w:rPr>
                <w:rFonts w:cs="Calibri"/>
                <w:sz w:val="20"/>
                <w:szCs w:val="20"/>
              </w:rPr>
              <w:br/>
            </w:r>
            <w:r>
              <w:rPr>
                <w:rFonts w:cs="Calibri"/>
                <w:sz w:val="20"/>
                <w:szCs w:val="20"/>
              </w:rPr>
              <w:t>w ust. 3.</w:t>
            </w:r>
          </w:p>
        </w:tc>
        <w:tc>
          <w:tcPr>
            <w:tcW w:w="3213" w:type="dxa"/>
          </w:tcPr>
          <w:p w:rsidR="00635364" w:rsidRDefault="00635364" w:rsidP="0064407A">
            <w:pPr>
              <w:spacing w:after="0" w:line="240" w:lineRule="auto"/>
              <w:rPr>
                <w:rFonts w:cs="Calibri"/>
                <w:sz w:val="20"/>
                <w:szCs w:val="20"/>
              </w:rPr>
            </w:pPr>
            <w:r>
              <w:rPr>
                <w:rFonts w:cs="Calibri"/>
                <w:sz w:val="20"/>
                <w:szCs w:val="20"/>
              </w:rPr>
              <w:t xml:space="preserve">Dowód osobisty, nie jest jedynym dokumentem, który potwierdza tożsamość. Przepisy ustaw, pozwalają także na potwierdzenie tożsamości np. za pomocą paszportu. Zatem przepis powinien umożliwiać potwierdzenie tożsamości za pomocą aplikacji mObywatel, nie tylko w sytuacji, gdy tożsamość można potwierdzić dowodem osobistym, ale także </w:t>
            </w:r>
            <w:r w:rsidR="008C4D0C">
              <w:rPr>
                <w:rFonts w:cs="Calibri"/>
                <w:sz w:val="20"/>
                <w:szCs w:val="20"/>
              </w:rPr>
              <w:br/>
            </w:r>
            <w:r>
              <w:rPr>
                <w:rFonts w:cs="Calibri"/>
                <w:sz w:val="20"/>
                <w:szCs w:val="20"/>
              </w:rPr>
              <w:t xml:space="preserve">w sytuacji gdy jest to możliwe </w:t>
            </w:r>
            <w:r w:rsidR="008C4D0C">
              <w:rPr>
                <w:rFonts w:cs="Calibri"/>
                <w:sz w:val="20"/>
                <w:szCs w:val="20"/>
              </w:rPr>
              <w:br/>
            </w:r>
            <w:r>
              <w:rPr>
                <w:rFonts w:cs="Calibri"/>
                <w:sz w:val="20"/>
                <w:szCs w:val="20"/>
              </w:rPr>
              <w:t xml:space="preserve">na podstawie innego dokutemu, </w:t>
            </w:r>
            <w:r w:rsidR="008C4D0C">
              <w:rPr>
                <w:rFonts w:cs="Calibri"/>
                <w:sz w:val="20"/>
                <w:szCs w:val="20"/>
              </w:rPr>
              <w:br/>
            </w:r>
            <w:r>
              <w:rPr>
                <w:rFonts w:cs="Calibri"/>
                <w:sz w:val="20"/>
                <w:szCs w:val="20"/>
              </w:rPr>
              <w:t xml:space="preserve">a w przepisach ustawy nie jest wskazany wprost dowód osobisty. </w:t>
            </w:r>
          </w:p>
          <w:p w:rsidR="00635364" w:rsidRDefault="00635364" w:rsidP="0064407A">
            <w:pPr>
              <w:spacing w:after="0" w:line="240" w:lineRule="auto"/>
              <w:rPr>
                <w:sz w:val="20"/>
                <w:szCs w:val="20"/>
              </w:rPr>
            </w:pPr>
            <w:r>
              <w:rPr>
                <w:rFonts w:cs="Calibri"/>
                <w:sz w:val="20"/>
                <w:szCs w:val="20"/>
              </w:rPr>
              <w:t>Przepisy pozwalające ustalić tożsamość za pomocą innego dokumentu</w:t>
            </w:r>
            <w:r w:rsidRPr="00635364">
              <w:rPr>
                <w:sz w:val="20"/>
                <w:szCs w:val="20"/>
              </w:rPr>
              <w:t xml:space="preserve"> niż dowód osobisty znajdują zastosowanie np. na gruncie ustawy Prawo o notariacie lub Regulamin wewnętrznego </w:t>
            </w:r>
            <w:r w:rsidRPr="00635364">
              <w:rPr>
                <w:sz w:val="20"/>
                <w:szCs w:val="20"/>
              </w:rPr>
              <w:lastRenderedPageBreak/>
              <w:t>urzędowania powszechnych jednostek organizacyjnych prokuratury</w:t>
            </w:r>
            <w:r>
              <w:rPr>
                <w:sz w:val="20"/>
                <w:szCs w:val="20"/>
              </w:rPr>
              <w:t>.</w:t>
            </w:r>
          </w:p>
          <w:p w:rsidR="00635364" w:rsidRPr="00635364" w:rsidRDefault="00635364" w:rsidP="0064407A">
            <w:pPr>
              <w:spacing w:after="0" w:line="240" w:lineRule="auto"/>
              <w:rPr>
                <w:sz w:val="20"/>
                <w:szCs w:val="20"/>
              </w:rPr>
            </w:pPr>
            <w:r>
              <w:rPr>
                <w:sz w:val="20"/>
                <w:szCs w:val="20"/>
              </w:rPr>
              <w:t xml:space="preserve">Zatem istnieje potrzeba wskazania, że potwierdzenie tożsamości </w:t>
            </w:r>
            <w:r w:rsidR="008C4D0C">
              <w:rPr>
                <w:sz w:val="20"/>
                <w:szCs w:val="20"/>
              </w:rPr>
              <w:br/>
            </w:r>
            <w:r>
              <w:rPr>
                <w:sz w:val="20"/>
                <w:szCs w:val="20"/>
              </w:rPr>
              <w:t xml:space="preserve">za pomocą aplikacji mObywatel, będzie możliwe w sytuacjach gdy przepisy szczególne wymagają okazania dokumentu tożsamości, bez wskazywania, iż ma być to dowód osobisty, co znajduje zresztą odzwierciedlenie w intencji projektodawcy wskazanej </w:t>
            </w:r>
            <w:r w:rsidR="008C4D0C">
              <w:rPr>
                <w:sz w:val="20"/>
                <w:szCs w:val="20"/>
              </w:rPr>
              <w:br/>
            </w:r>
            <w:r>
              <w:rPr>
                <w:sz w:val="20"/>
                <w:szCs w:val="20"/>
              </w:rPr>
              <w:t>w uzasadnieniu (str. 5).</w:t>
            </w:r>
          </w:p>
        </w:tc>
        <w:tc>
          <w:tcPr>
            <w:tcW w:w="3213" w:type="dxa"/>
            <w:shd w:val="clear" w:color="auto" w:fill="FEF1E6"/>
          </w:tcPr>
          <w:p w:rsidR="00375635" w:rsidRPr="003C3E0E" w:rsidRDefault="00375635" w:rsidP="00375635">
            <w:pPr>
              <w:spacing w:after="0" w:line="240" w:lineRule="auto"/>
              <w:rPr>
                <w:rFonts w:asciiTheme="minorHAnsi" w:hAnsiTheme="minorHAnsi" w:cstheme="minorHAnsi"/>
                <w:b/>
                <w:color w:val="0F243E" w:themeColor="text2" w:themeShade="80"/>
                <w:sz w:val="18"/>
                <w:szCs w:val="18"/>
              </w:rPr>
            </w:pPr>
            <w:r w:rsidRPr="003C3E0E">
              <w:rPr>
                <w:rFonts w:asciiTheme="minorHAnsi" w:hAnsiTheme="minorHAnsi" w:cstheme="minorHAnsi"/>
                <w:b/>
                <w:color w:val="0F243E" w:themeColor="text2" w:themeShade="80"/>
                <w:sz w:val="18"/>
                <w:szCs w:val="18"/>
              </w:rPr>
              <w:lastRenderedPageBreak/>
              <w:t>Uwaga uwzględniona</w:t>
            </w:r>
          </w:p>
          <w:p w:rsidR="00E00B26" w:rsidRPr="00FB65B3" w:rsidRDefault="00375635" w:rsidP="00375635">
            <w:pPr>
              <w:spacing w:after="0" w:line="240" w:lineRule="auto"/>
              <w:rPr>
                <w:rFonts w:cs="Calibri"/>
                <w:sz w:val="20"/>
                <w:szCs w:val="20"/>
              </w:rPr>
            </w:pPr>
            <w:r w:rsidRPr="001745C8">
              <w:rPr>
                <w:rFonts w:asciiTheme="minorHAnsi" w:hAnsiTheme="minorHAnsi" w:cstheme="minorHAnsi"/>
                <w:color w:val="0F243E" w:themeColor="text2" w:themeShade="80"/>
                <w:sz w:val="18"/>
                <w:szCs w:val="18"/>
              </w:rPr>
              <w:t>Brzmienie projektu zosta</w:t>
            </w:r>
            <w:r w:rsidR="00381110">
              <w:rPr>
                <w:rFonts w:asciiTheme="minorHAnsi" w:hAnsiTheme="minorHAnsi" w:cstheme="minorHAnsi"/>
                <w:color w:val="0F243E" w:themeColor="text2" w:themeShade="80"/>
                <w:sz w:val="18"/>
                <w:szCs w:val="18"/>
              </w:rPr>
              <w:t>ło</w:t>
            </w:r>
            <w:r w:rsidRPr="001745C8">
              <w:rPr>
                <w:rFonts w:asciiTheme="minorHAnsi" w:hAnsiTheme="minorHAnsi" w:cstheme="minorHAnsi"/>
                <w:color w:val="0F243E" w:themeColor="text2" w:themeShade="80"/>
                <w:sz w:val="18"/>
                <w:szCs w:val="18"/>
              </w:rPr>
              <w:t xml:space="preserve"> odpowiednio skorygowane.</w:t>
            </w:r>
          </w:p>
        </w:tc>
        <w:tc>
          <w:tcPr>
            <w:tcW w:w="2127" w:type="dxa"/>
          </w:tcPr>
          <w:p w:rsidR="00E00B26" w:rsidRPr="00FB65B3" w:rsidRDefault="00E00B26" w:rsidP="0064407A">
            <w:pPr>
              <w:spacing w:after="0" w:line="240" w:lineRule="auto"/>
              <w:rPr>
                <w:rFonts w:cs="Calibri"/>
                <w:sz w:val="20"/>
                <w:szCs w:val="20"/>
              </w:rPr>
            </w:pPr>
          </w:p>
        </w:tc>
      </w:tr>
      <w:tr w:rsidR="00E00B26" w:rsidRPr="00FB65B3" w:rsidTr="00E00B26">
        <w:tc>
          <w:tcPr>
            <w:tcW w:w="463" w:type="dxa"/>
            <w:vAlign w:val="center"/>
          </w:tcPr>
          <w:p w:rsidR="00E00B26" w:rsidRPr="00FB65B3" w:rsidRDefault="00E00B26" w:rsidP="0064407A">
            <w:pPr>
              <w:numPr>
                <w:ilvl w:val="0"/>
                <w:numId w:val="1"/>
              </w:numPr>
              <w:tabs>
                <w:tab w:val="left" w:pos="284"/>
              </w:tabs>
              <w:spacing w:after="0" w:line="240" w:lineRule="auto"/>
              <w:ind w:left="284" w:hanging="284"/>
              <w:jc w:val="center"/>
              <w:rPr>
                <w:rFonts w:cs="Calibri"/>
                <w:bCs/>
                <w:sz w:val="20"/>
                <w:szCs w:val="20"/>
              </w:rPr>
            </w:pPr>
          </w:p>
        </w:tc>
        <w:tc>
          <w:tcPr>
            <w:tcW w:w="1913" w:type="dxa"/>
          </w:tcPr>
          <w:p w:rsidR="00E00B26" w:rsidRPr="00FB65B3" w:rsidRDefault="00635364" w:rsidP="0064407A">
            <w:pPr>
              <w:spacing w:after="0" w:line="240" w:lineRule="auto"/>
              <w:rPr>
                <w:rFonts w:cs="Calibri"/>
                <w:sz w:val="20"/>
                <w:szCs w:val="20"/>
              </w:rPr>
            </w:pPr>
            <w:r>
              <w:rPr>
                <w:rFonts w:cs="Calibri"/>
                <w:sz w:val="20"/>
                <w:szCs w:val="20"/>
              </w:rPr>
              <w:t>Art. 9</w:t>
            </w:r>
          </w:p>
        </w:tc>
        <w:tc>
          <w:tcPr>
            <w:tcW w:w="3213" w:type="dxa"/>
          </w:tcPr>
          <w:p w:rsidR="00E00B26" w:rsidRPr="00FB65B3" w:rsidRDefault="00635364" w:rsidP="0064407A">
            <w:pPr>
              <w:spacing w:after="0" w:line="240" w:lineRule="auto"/>
              <w:rPr>
                <w:rFonts w:cs="Calibri"/>
                <w:sz w:val="20"/>
                <w:szCs w:val="20"/>
              </w:rPr>
            </w:pPr>
            <w:r>
              <w:rPr>
                <w:rFonts w:cs="Calibri"/>
                <w:sz w:val="20"/>
                <w:szCs w:val="20"/>
              </w:rPr>
              <w:t xml:space="preserve">Proponowany przepis powinien znaleźć się w treści ustawy </w:t>
            </w:r>
            <w:r w:rsidR="008C4D0C">
              <w:rPr>
                <w:rFonts w:cs="Calibri"/>
                <w:sz w:val="20"/>
                <w:szCs w:val="20"/>
              </w:rPr>
              <w:br/>
            </w:r>
            <w:r>
              <w:rPr>
                <w:rFonts w:cs="Calibri"/>
                <w:sz w:val="20"/>
                <w:szCs w:val="20"/>
              </w:rPr>
              <w:t xml:space="preserve">o publicznym transporcie zbiorowym, a nie ustawy </w:t>
            </w:r>
            <w:r w:rsidR="008C4D0C">
              <w:rPr>
                <w:rFonts w:cs="Calibri"/>
                <w:sz w:val="20"/>
                <w:szCs w:val="20"/>
              </w:rPr>
              <w:br/>
            </w:r>
            <w:r>
              <w:rPr>
                <w:rFonts w:cs="Calibri"/>
                <w:sz w:val="20"/>
                <w:szCs w:val="20"/>
              </w:rPr>
              <w:t>o samorządzie gminnym.</w:t>
            </w:r>
          </w:p>
        </w:tc>
        <w:tc>
          <w:tcPr>
            <w:tcW w:w="3213" w:type="dxa"/>
          </w:tcPr>
          <w:p w:rsidR="00E00B26" w:rsidRPr="00FB65B3" w:rsidRDefault="00635364" w:rsidP="0064407A">
            <w:pPr>
              <w:spacing w:after="0" w:line="240" w:lineRule="auto"/>
              <w:rPr>
                <w:rFonts w:cs="Calibri"/>
                <w:sz w:val="20"/>
                <w:szCs w:val="20"/>
              </w:rPr>
            </w:pPr>
            <w:r>
              <w:rPr>
                <w:rFonts w:cs="Calibri"/>
                <w:sz w:val="20"/>
                <w:szCs w:val="20"/>
              </w:rPr>
              <w:t xml:space="preserve">Przepis umożliwiający gminie </w:t>
            </w:r>
            <w:r w:rsidR="00B14355">
              <w:rPr>
                <w:rFonts w:cs="Calibri"/>
                <w:sz w:val="20"/>
                <w:szCs w:val="20"/>
              </w:rPr>
              <w:t xml:space="preserve">świadczenie usługi wydawania </w:t>
            </w:r>
            <w:r w:rsidR="008C4D0C">
              <w:rPr>
                <w:rFonts w:cs="Calibri"/>
                <w:sz w:val="20"/>
                <w:szCs w:val="20"/>
              </w:rPr>
              <w:br/>
            </w:r>
            <w:r w:rsidR="00B14355">
              <w:rPr>
                <w:rFonts w:cs="Calibri"/>
                <w:sz w:val="20"/>
                <w:szCs w:val="20"/>
              </w:rPr>
              <w:t xml:space="preserve">i wykorzystywania dokumentów elektronicznych, które poświadczają długoterminowe uprawnienia do korzystania z lokalnego transportu zbiorowego, obsługiwanych przy użyciu publicznej aplikacji mobilnej, winien znaleźć się w ustawie </w:t>
            </w:r>
            <w:r w:rsidR="008C4D0C">
              <w:rPr>
                <w:rFonts w:cs="Calibri"/>
                <w:sz w:val="20"/>
                <w:szCs w:val="20"/>
              </w:rPr>
              <w:br/>
            </w:r>
            <w:r w:rsidR="00B14355">
              <w:rPr>
                <w:rFonts w:cs="Calibri"/>
                <w:sz w:val="20"/>
                <w:szCs w:val="20"/>
              </w:rPr>
              <w:t>o publicznym transporcie zbiorowym, a nie w ustawie</w:t>
            </w:r>
            <w:r w:rsidR="008C4D0C">
              <w:rPr>
                <w:rFonts w:cs="Calibri"/>
                <w:sz w:val="20"/>
                <w:szCs w:val="20"/>
              </w:rPr>
              <w:br/>
            </w:r>
            <w:r w:rsidR="00B14355">
              <w:rPr>
                <w:rFonts w:cs="Calibri"/>
                <w:sz w:val="20"/>
                <w:szCs w:val="20"/>
              </w:rPr>
              <w:t xml:space="preserve"> o charakterze ustrojowym, jaką niewątpliwie jest ustawa o samorządzie gminnym. </w:t>
            </w:r>
          </w:p>
        </w:tc>
        <w:tc>
          <w:tcPr>
            <w:tcW w:w="3213" w:type="dxa"/>
            <w:shd w:val="clear" w:color="auto" w:fill="FEF1E6"/>
          </w:tcPr>
          <w:p w:rsidR="00375635" w:rsidRPr="003C3E0E" w:rsidRDefault="00375635" w:rsidP="00375635">
            <w:pPr>
              <w:spacing w:after="0" w:line="240" w:lineRule="auto"/>
              <w:rPr>
                <w:rFonts w:asciiTheme="minorHAnsi" w:hAnsiTheme="minorHAnsi" w:cstheme="minorHAnsi"/>
                <w:b/>
                <w:color w:val="0F243E" w:themeColor="text2" w:themeShade="80"/>
                <w:sz w:val="18"/>
                <w:szCs w:val="18"/>
              </w:rPr>
            </w:pPr>
            <w:r w:rsidRPr="003C3E0E">
              <w:rPr>
                <w:rFonts w:asciiTheme="minorHAnsi" w:hAnsiTheme="minorHAnsi" w:cstheme="minorHAnsi"/>
                <w:b/>
                <w:color w:val="0F243E" w:themeColor="text2" w:themeShade="80"/>
                <w:sz w:val="18"/>
                <w:szCs w:val="18"/>
              </w:rPr>
              <w:t>Uwaga uwzględniona</w:t>
            </w:r>
          </w:p>
          <w:p w:rsidR="00E00B26" w:rsidRPr="00FB65B3" w:rsidRDefault="00375635" w:rsidP="00381110">
            <w:pPr>
              <w:spacing w:after="0" w:line="240" w:lineRule="auto"/>
              <w:rPr>
                <w:rFonts w:cs="Calibri"/>
                <w:sz w:val="20"/>
                <w:szCs w:val="20"/>
              </w:rPr>
            </w:pPr>
            <w:r>
              <w:rPr>
                <w:rFonts w:asciiTheme="minorHAnsi" w:hAnsiTheme="minorHAnsi" w:cstheme="minorHAnsi"/>
                <w:color w:val="0F243E" w:themeColor="text2" w:themeShade="80"/>
                <w:sz w:val="18"/>
                <w:szCs w:val="18"/>
              </w:rPr>
              <w:t>Brzmienie projektu zosta</w:t>
            </w:r>
            <w:r w:rsidR="00381110">
              <w:rPr>
                <w:rFonts w:asciiTheme="minorHAnsi" w:hAnsiTheme="minorHAnsi" w:cstheme="minorHAnsi"/>
                <w:color w:val="0F243E" w:themeColor="text2" w:themeShade="80"/>
                <w:sz w:val="18"/>
                <w:szCs w:val="18"/>
              </w:rPr>
              <w:t>ło</w:t>
            </w:r>
            <w:r>
              <w:rPr>
                <w:rFonts w:asciiTheme="minorHAnsi" w:hAnsiTheme="minorHAnsi" w:cstheme="minorHAnsi"/>
                <w:color w:val="0F243E" w:themeColor="text2" w:themeShade="80"/>
                <w:sz w:val="18"/>
                <w:szCs w:val="18"/>
              </w:rPr>
              <w:t xml:space="preserve"> skorygowane</w:t>
            </w:r>
            <w:r w:rsidR="00381110">
              <w:rPr>
                <w:rFonts w:asciiTheme="minorHAnsi" w:hAnsiTheme="minorHAnsi" w:cstheme="minorHAnsi"/>
                <w:color w:val="0F243E" w:themeColor="text2" w:themeShade="80"/>
                <w:sz w:val="18"/>
                <w:szCs w:val="18"/>
              </w:rPr>
              <w:t xml:space="preserve"> </w:t>
            </w:r>
            <w:r w:rsidR="00381110">
              <w:rPr>
                <w:rFonts w:asciiTheme="minorHAnsi" w:hAnsiTheme="minorHAnsi" w:cstheme="minorHAnsi"/>
                <w:color w:val="0F243E" w:themeColor="text2" w:themeShade="80"/>
                <w:sz w:val="18"/>
                <w:szCs w:val="18"/>
              </w:rPr>
              <w:br/>
              <w:t>(patrz art. 16 projektu )</w:t>
            </w:r>
            <w:r>
              <w:rPr>
                <w:rFonts w:asciiTheme="minorHAnsi" w:hAnsiTheme="minorHAnsi" w:cstheme="minorHAnsi"/>
                <w:color w:val="0F243E" w:themeColor="text2" w:themeShade="80"/>
                <w:sz w:val="18"/>
                <w:szCs w:val="18"/>
              </w:rPr>
              <w:t>.</w:t>
            </w:r>
          </w:p>
        </w:tc>
        <w:tc>
          <w:tcPr>
            <w:tcW w:w="2127" w:type="dxa"/>
          </w:tcPr>
          <w:p w:rsidR="00E00B26" w:rsidRPr="00FB65B3" w:rsidRDefault="00E00B26" w:rsidP="0064407A">
            <w:pPr>
              <w:spacing w:after="0" w:line="240" w:lineRule="auto"/>
              <w:rPr>
                <w:rFonts w:cs="Calibri"/>
                <w:sz w:val="20"/>
                <w:szCs w:val="20"/>
              </w:rPr>
            </w:pPr>
          </w:p>
        </w:tc>
      </w:tr>
      <w:tr w:rsidR="00E00B26" w:rsidRPr="00FB65B3" w:rsidTr="00E00B26">
        <w:tc>
          <w:tcPr>
            <w:tcW w:w="463" w:type="dxa"/>
            <w:vAlign w:val="center"/>
          </w:tcPr>
          <w:p w:rsidR="00E00B26" w:rsidRPr="00FB65B3" w:rsidRDefault="00E00B26" w:rsidP="0064407A">
            <w:pPr>
              <w:numPr>
                <w:ilvl w:val="0"/>
                <w:numId w:val="1"/>
              </w:numPr>
              <w:tabs>
                <w:tab w:val="left" w:pos="142"/>
              </w:tabs>
              <w:spacing w:after="0" w:line="240" w:lineRule="auto"/>
              <w:ind w:left="284" w:hanging="284"/>
              <w:jc w:val="center"/>
              <w:rPr>
                <w:rFonts w:cs="Calibri"/>
                <w:bCs/>
                <w:sz w:val="20"/>
                <w:szCs w:val="20"/>
              </w:rPr>
            </w:pPr>
          </w:p>
        </w:tc>
        <w:tc>
          <w:tcPr>
            <w:tcW w:w="1913" w:type="dxa"/>
          </w:tcPr>
          <w:p w:rsidR="00E00B26" w:rsidRPr="00FB65B3" w:rsidRDefault="00B1735B" w:rsidP="0064407A">
            <w:pPr>
              <w:spacing w:after="0" w:line="240" w:lineRule="auto"/>
              <w:rPr>
                <w:rFonts w:cs="Calibri"/>
                <w:sz w:val="20"/>
                <w:szCs w:val="20"/>
              </w:rPr>
            </w:pPr>
            <w:r>
              <w:rPr>
                <w:rFonts w:cs="Calibri"/>
                <w:sz w:val="20"/>
                <w:szCs w:val="20"/>
              </w:rPr>
              <w:t>Uwaga dodatkowa</w:t>
            </w:r>
          </w:p>
        </w:tc>
        <w:tc>
          <w:tcPr>
            <w:tcW w:w="3213" w:type="dxa"/>
          </w:tcPr>
          <w:p w:rsidR="00E00B26" w:rsidRPr="00FB65B3" w:rsidRDefault="00B1735B" w:rsidP="00B1735B">
            <w:pPr>
              <w:autoSpaceDE w:val="0"/>
              <w:autoSpaceDN w:val="0"/>
              <w:adjustRightInd w:val="0"/>
              <w:spacing w:after="0" w:line="240" w:lineRule="auto"/>
              <w:rPr>
                <w:rFonts w:cs="Calibri"/>
                <w:sz w:val="20"/>
                <w:szCs w:val="20"/>
              </w:rPr>
            </w:pPr>
            <w:r>
              <w:rPr>
                <w:rFonts w:cs="Calibri"/>
                <w:sz w:val="20"/>
                <w:szCs w:val="20"/>
              </w:rPr>
              <w:t xml:space="preserve">Przy okazji prac nad niniejszą ustawą proponujemy zmiany w art. 24 i 27 ustawy o dowodach osobistych, </w:t>
            </w:r>
            <w:r w:rsidR="008C4D0C">
              <w:rPr>
                <w:rFonts w:cs="Calibri"/>
                <w:sz w:val="20"/>
                <w:szCs w:val="20"/>
              </w:rPr>
              <w:br/>
            </w:r>
            <w:r>
              <w:rPr>
                <w:rFonts w:cs="Calibri"/>
                <w:sz w:val="20"/>
                <w:szCs w:val="20"/>
              </w:rPr>
              <w:t>w zakresie w jakim przepisy te wskazują, że wniosek o wydanie dowodu osobistego składany jest</w:t>
            </w:r>
            <w:r w:rsidR="00543DEE">
              <w:rPr>
                <w:rFonts w:cs="Calibri"/>
                <w:sz w:val="20"/>
                <w:szCs w:val="20"/>
              </w:rPr>
              <w:t xml:space="preserve"> wyłącznie</w:t>
            </w:r>
            <w:r>
              <w:rPr>
                <w:rFonts w:cs="Calibri"/>
                <w:sz w:val="20"/>
                <w:szCs w:val="20"/>
              </w:rPr>
              <w:t xml:space="preserve"> w siedzibie organu gminy.</w:t>
            </w:r>
          </w:p>
        </w:tc>
        <w:tc>
          <w:tcPr>
            <w:tcW w:w="3213" w:type="dxa"/>
          </w:tcPr>
          <w:p w:rsidR="00E00B26" w:rsidRPr="00FB65B3" w:rsidRDefault="00B1735B" w:rsidP="0064407A">
            <w:pPr>
              <w:spacing w:after="0" w:line="240" w:lineRule="auto"/>
              <w:rPr>
                <w:rFonts w:cs="Calibri"/>
                <w:sz w:val="20"/>
                <w:szCs w:val="20"/>
              </w:rPr>
            </w:pPr>
            <w:r>
              <w:rPr>
                <w:rFonts w:cs="Calibri"/>
                <w:sz w:val="20"/>
                <w:szCs w:val="20"/>
              </w:rPr>
              <w:t xml:space="preserve">Przepisy w obecnym brzmieniu, ograniczają możliwości gminom </w:t>
            </w:r>
            <w:r w:rsidR="008C4D0C">
              <w:rPr>
                <w:rFonts w:cs="Calibri"/>
                <w:sz w:val="20"/>
                <w:szCs w:val="20"/>
              </w:rPr>
              <w:br/>
            </w:r>
            <w:r>
              <w:rPr>
                <w:rFonts w:cs="Calibri"/>
                <w:sz w:val="20"/>
                <w:szCs w:val="20"/>
              </w:rPr>
              <w:t xml:space="preserve">w zakresie przyjmowania wniosków o wydanie dowodu osobistego, </w:t>
            </w:r>
            <w:r w:rsidR="008C4D0C">
              <w:rPr>
                <w:rFonts w:cs="Calibri"/>
                <w:sz w:val="20"/>
                <w:szCs w:val="20"/>
              </w:rPr>
              <w:br/>
            </w:r>
            <w:r>
              <w:rPr>
                <w:rFonts w:cs="Calibri"/>
                <w:sz w:val="20"/>
                <w:szCs w:val="20"/>
              </w:rPr>
              <w:t>w specjalnie powołanych do tego celu punktach obsł</w:t>
            </w:r>
            <w:r w:rsidR="00543DEE">
              <w:rPr>
                <w:rFonts w:cs="Calibri"/>
                <w:sz w:val="20"/>
                <w:szCs w:val="20"/>
              </w:rPr>
              <w:t>ugi, innych niż siedziba organu gminy.</w:t>
            </w:r>
          </w:p>
        </w:tc>
        <w:tc>
          <w:tcPr>
            <w:tcW w:w="3213" w:type="dxa"/>
            <w:shd w:val="clear" w:color="auto" w:fill="FEF1E6"/>
          </w:tcPr>
          <w:p w:rsidR="00FB40E2" w:rsidRPr="00A455AF" w:rsidRDefault="00FB40E2" w:rsidP="00FB40E2">
            <w:pPr>
              <w:spacing w:after="0" w:line="240" w:lineRule="auto"/>
              <w:rPr>
                <w:rFonts w:asciiTheme="minorHAnsi" w:hAnsiTheme="minorHAnsi" w:cstheme="minorHAnsi"/>
                <w:b/>
                <w:color w:val="0F243E" w:themeColor="text2" w:themeShade="80"/>
                <w:sz w:val="18"/>
                <w:szCs w:val="18"/>
              </w:rPr>
            </w:pPr>
            <w:r w:rsidRPr="00A455AF">
              <w:rPr>
                <w:rFonts w:asciiTheme="minorHAnsi" w:hAnsiTheme="minorHAnsi" w:cstheme="minorHAnsi"/>
                <w:b/>
                <w:color w:val="0F243E" w:themeColor="text2" w:themeShade="80"/>
                <w:sz w:val="18"/>
                <w:szCs w:val="18"/>
              </w:rPr>
              <w:t xml:space="preserve">Uwaga </w:t>
            </w:r>
            <w:r w:rsidR="00CE3DFD">
              <w:rPr>
                <w:rFonts w:asciiTheme="minorHAnsi" w:hAnsiTheme="minorHAnsi" w:cstheme="minorHAnsi"/>
                <w:b/>
                <w:color w:val="0F243E" w:themeColor="text2" w:themeShade="80"/>
                <w:sz w:val="18"/>
                <w:szCs w:val="18"/>
              </w:rPr>
              <w:t>wyjaśniona</w:t>
            </w:r>
            <w:bookmarkStart w:id="0" w:name="_GoBack"/>
            <w:bookmarkEnd w:id="0"/>
          </w:p>
          <w:p w:rsidR="00E00B26" w:rsidRPr="00FB65B3" w:rsidRDefault="00FB40E2" w:rsidP="00FB40E2">
            <w:pPr>
              <w:spacing w:after="0" w:line="240" w:lineRule="auto"/>
              <w:rPr>
                <w:rFonts w:cs="Calibri"/>
                <w:sz w:val="20"/>
                <w:szCs w:val="20"/>
              </w:rPr>
            </w:pPr>
            <w:r>
              <w:rPr>
                <w:rFonts w:asciiTheme="minorHAnsi" w:hAnsiTheme="minorHAnsi" w:cstheme="minorHAnsi"/>
                <w:color w:val="0F243E" w:themeColor="text2" w:themeShade="80"/>
                <w:sz w:val="18"/>
                <w:szCs w:val="18"/>
              </w:rPr>
              <w:t>Uwaga</w:t>
            </w:r>
            <w:r w:rsidRPr="00A455AF">
              <w:rPr>
                <w:rFonts w:asciiTheme="minorHAnsi" w:hAnsiTheme="minorHAnsi" w:cstheme="minorHAnsi"/>
                <w:color w:val="0F243E" w:themeColor="text2" w:themeShade="80"/>
                <w:sz w:val="18"/>
                <w:szCs w:val="18"/>
              </w:rPr>
              <w:t xml:space="preserve"> wykracza poza </w:t>
            </w:r>
            <w:r>
              <w:rPr>
                <w:rFonts w:asciiTheme="minorHAnsi" w:hAnsiTheme="minorHAnsi" w:cstheme="minorHAnsi"/>
                <w:color w:val="0F243E" w:themeColor="text2" w:themeShade="80"/>
                <w:sz w:val="18"/>
                <w:szCs w:val="18"/>
              </w:rPr>
              <w:t xml:space="preserve">przyjęty </w:t>
            </w:r>
            <w:r w:rsidRPr="00A455AF">
              <w:rPr>
                <w:rFonts w:asciiTheme="minorHAnsi" w:hAnsiTheme="minorHAnsi" w:cstheme="minorHAnsi"/>
                <w:color w:val="0F243E" w:themeColor="text2" w:themeShade="80"/>
                <w:sz w:val="18"/>
                <w:szCs w:val="18"/>
              </w:rPr>
              <w:t>zakres</w:t>
            </w:r>
            <w:r>
              <w:rPr>
                <w:rFonts w:asciiTheme="minorHAnsi" w:hAnsiTheme="minorHAnsi" w:cstheme="minorHAnsi"/>
                <w:color w:val="0F243E" w:themeColor="text2" w:themeShade="80"/>
                <w:sz w:val="18"/>
                <w:szCs w:val="18"/>
              </w:rPr>
              <w:t xml:space="preserve"> </w:t>
            </w:r>
            <w:r w:rsidRPr="0081023F">
              <w:rPr>
                <w:rFonts w:asciiTheme="minorHAnsi" w:hAnsiTheme="minorHAnsi" w:cstheme="minorHAnsi"/>
                <w:color w:val="0F243E" w:themeColor="text2" w:themeShade="80"/>
                <w:spacing w:val="-4"/>
                <w:sz w:val="18"/>
                <w:szCs w:val="18"/>
              </w:rPr>
              <w:t>regulacji projektu</w:t>
            </w:r>
            <w:r>
              <w:rPr>
                <w:rFonts w:asciiTheme="minorHAnsi" w:hAnsiTheme="minorHAnsi" w:cstheme="minorHAnsi"/>
                <w:color w:val="0F243E" w:themeColor="text2" w:themeShade="80"/>
                <w:spacing w:val="-4"/>
                <w:sz w:val="18"/>
                <w:szCs w:val="18"/>
              </w:rPr>
              <w:t xml:space="preserve">. Zgodnie z deklaracją złożoną w trakcie </w:t>
            </w:r>
            <w:r w:rsidRPr="00CB2EF1">
              <w:rPr>
                <w:rFonts w:asciiTheme="minorHAnsi" w:hAnsiTheme="minorHAnsi" w:cstheme="minorHAnsi"/>
                <w:color w:val="0F243E" w:themeColor="text2" w:themeShade="80"/>
                <w:spacing w:val="-4"/>
                <w:sz w:val="18"/>
                <w:szCs w:val="18"/>
              </w:rPr>
              <w:t>posiedzenia Zespołu ds. Społeczeństwa Informacyjnego KWRiST</w:t>
            </w:r>
            <w:r>
              <w:rPr>
                <w:rFonts w:asciiTheme="minorHAnsi" w:hAnsiTheme="minorHAnsi" w:cstheme="minorHAnsi"/>
                <w:color w:val="0F243E" w:themeColor="text2" w:themeShade="80"/>
                <w:spacing w:val="-4"/>
                <w:sz w:val="18"/>
                <w:szCs w:val="18"/>
              </w:rPr>
              <w:t xml:space="preserve"> </w:t>
            </w:r>
            <w:r>
              <w:rPr>
                <w:rFonts w:asciiTheme="minorHAnsi" w:hAnsiTheme="minorHAnsi" w:cstheme="minorHAnsi"/>
                <w:color w:val="0F243E" w:themeColor="text2" w:themeShade="80"/>
                <w:sz w:val="18"/>
                <w:szCs w:val="18"/>
              </w:rPr>
              <w:t xml:space="preserve">uwaga </w:t>
            </w:r>
            <w:r>
              <w:rPr>
                <w:rFonts w:asciiTheme="minorHAnsi" w:hAnsiTheme="minorHAnsi" w:cstheme="minorHAnsi"/>
                <w:color w:val="0F243E" w:themeColor="text2" w:themeShade="80"/>
                <w:spacing w:val="-4"/>
                <w:sz w:val="18"/>
                <w:szCs w:val="18"/>
              </w:rPr>
              <w:t>zostanie przekazana do Ministra Spraw Wewnętrznych i Administracji</w:t>
            </w:r>
            <w:r w:rsidRPr="00A455AF">
              <w:rPr>
                <w:rFonts w:asciiTheme="minorHAnsi" w:hAnsiTheme="minorHAnsi" w:cstheme="minorHAnsi"/>
                <w:color w:val="0F243E" w:themeColor="text2" w:themeShade="80"/>
                <w:sz w:val="18"/>
                <w:szCs w:val="18"/>
              </w:rPr>
              <w:t>.</w:t>
            </w:r>
          </w:p>
        </w:tc>
        <w:tc>
          <w:tcPr>
            <w:tcW w:w="2127" w:type="dxa"/>
          </w:tcPr>
          <w:p w:rsidR="00E00B26" w:rsidRPr="00FB65B3" w:rsidRDefault="00E00B26" w:rsidP="0064407A">
            <w:pPr>
              <w:spacing w:after="0" w:line="240" w:lineRule="auto"/>
              <w:rPr>
                <w:rFonts w:cs="Calibri"/>
                <w:sz w:val="20"/>
                <w:szCs w:val="20"/>
              </w:rPr>
            </w:pPr>
          </w:p>
        </w:tc>
      </w:tr>
    </w:tbl>
    <w:p w:rsidR="0064407A" w:rsidRDefault="0064407A" w:rsidP="00FB65B3">
      <w:pPr>
        <w:spacing w:after="0" w:line="240" w:lineRule="auto"/>
        <w:jc w:val="both"/>
        <w:rPr>
          <w:rFonts w:cs="Calibri"/>
          <w:sz w:val="20"/>
          <w:szCs w:val="20"/>
        </w:rPr>
      </w:pPr>
    </w:p>
    <w:p w:rsidR="00EC0A61" w:rsidRDefault="00EC0A61" w:rsidP="00FB65B3">
      <w:pPr>
        <w:spacing w:after="0" w:line="240" w:lineRule="auto"/>
        <w:jc w:val="both"/>
        <w:rPr>
          <w:rFonts w:cs="Calibri"/>
          <w:sz w:val="20"/>
          <w:szCs w:val="20"/>
        </w:rPr>
      </w:pPr>
    </w:p>
    <w:sectPr w:rsidR="00EC0A61" w:rsidSect="00EC0A61">
      <w:footerReference w:type="even" r:id="rId8"/>
      <w:footerReference w:type="default" r:id="rId9"/>
      <w:headerReference w:type="first" r:id="rId10"/>
      <w:pgSz w:w="16838" w:h="11906" w:orient="landscape"/>
      <w:pgMar w:top="746" w:right="1417" w:bottom="1080" w:left="1417"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93F" w:rsidRDefault="0016693F">
      <w:pPr>
        <w:spacing w:after="0" w:line="240" w:lineRule="auto"/>
      </w:pPr>
      <w:r>
        <w:separator/>
      </w:r>
    </w:p>
  </w:endnote>
  <w:endnote w:type="continuationSeparator" w:id="0">
    <w:p w:rsidR="0016693F" w:rsidRDefault="00166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7F10" w:rsidRDefault="00987F10" w:rsidP="00987F1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C0A61">
      <w:rPr>
        <w:rStyle w:val="Numerstrony"/>
        <w:noProof/>
      </w:rPr>
      <w:t>2</w:t>
    </w:r>
    <w:r>
      <w:rPr>
        <w:rStyle w:val="Numerstrony"/>
      </w:rPr>
      <w:fldChar w:fldCharType="end"/>
    </w:r>
  </w:p>
  <w:p w:rsidR="00987F10" w:rsidRDefault="00987F10" w:rsidP="00987F10">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A61" w:rsidRPr="00EC0A61" w:rsidRDefault="00EC0A61" w:rsidP="00EC0A61">
    <w:pPr>
      <w:pStyle w:val="Stopka"/>
      <w:tabs>
        <w:tab w:val="clear" w:pos="4536"/>
        <w:tab w:val="clear" w:pos="9072"/>
        <w:tab w:val="right" w:pos="14004"/>
      </w:tabs>
      <w:rPr>
        <w:rFonts w:ascii="Cambria" w:hAnsi="Cambria"/>
      </w:rPr>
    </w:pPr>
    <w:r>
      <w:rPr>
        <w:rFonts w:asciiTheme="majorHAnsi" w:eastAsiaTheme="majorEastAsia" w:hAnsiTheme="majorHAnsi"/>
      </w:rPr>
      <w:tab/>
    </w:r>
    <w:r w:rsidRPr="00EC0A61">
      <w:rPr>
        <w:rFonts w:ascii="Cambria" w:hAnsi="Cambria"/>
      </w:rPr>
      <w:t xml:space="preserve"> </w:t>
    </w:r>
    <w:r>
      <w:fldChar w:fldCharType="begin"/>
    </w:r>
    <w:r>
      <w:instrText>PAGE   \* MERGEFORMAT</w:instrText>
    </w:r>
    <w:r>
      <w:fldChar w:fldCharType="separate"/>
    </w:r>
    <w:r w:rsidR="00CE3DFD" w:rsidRPr="00CE3DFD">
      <w:rPr>
        <w:rFonts w:ascii="Cambria" w:hAnsi="Cambria"/>
        <w:noProof/>
      </w:rPr>
      <w:t>2</w:t>
    </w:r>
    <w:r>
      <w:fldChar w:fldCharType="end"/>
    </w:r>
  </w:p>
  <w:p w:rsidR="00987F10" w:rsidRPr="00CD18E2" w:rsidRDefault="00987F10" w:rsidP="00987F10">
    <w:pPr>
      <w:pStyle w:val="Stopka"/>
      <w:ind w:right="360"/>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93F" w:rsidRDefault="0016693F">
      <w:pPr>
        <w:spacing w:after="0" w:line="240" w:lineRule="auto"/>
      </w:pPr>
      <w:r>
        <w:separator/>
      </w:r>
    </w:p>
  </w:footnote>
  <w:footnote w:type="continuationSeparator" w:id="0">
    <w:p w:rsidR="0016693F" w:rsidRDefault="001669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20B" w:rsidRDefault="0067420B" w:rsidP="0067420B">
    <w:pPr>
      <w:pStyle w:val="Nagwek"/>
      <w:spacing w:after="0" w:line="240" w:lineRule="auto"/>
      <w:rPr>
        <w:b/>
      </w:rPr>
    </w:pPr>
    <w:r>
      <w:rPr>
        <w:b/>
      </w:rPr>
      <w:t>Or.A.0713/1249/22</w:t>
    </w:r>
  </w:p>
  <w:p w:rsidR="00EC0A61" w:rsidRDefault="00EC0A61" w:rsidP="00EC0A61">
    <w:pPr>
      <w:pStyle w:val="Nagwek"/>
      <w:spacing w:after="0" w:line="240" w:lineRule="auto"/>
      <w:jc w:val="center"/>
      <w:rPr>
        <w:b/>
      </w:rPr>
    </w:pPr>
    <w:r w:rsidRPr="00FB65B3">
      <w:rPr>
        <w:b/>
      </w:rPr>
      <w:t>UWAGI W RAMACH UZGODNIEŃ Z KOMISJĄ WSPÓLNĄ RZĄDU I SAMORZĄDU TERYTORIALNEGO</w:t>
    </w:r>
  </w:p>
  <w:p w:rsidR="00EC0A61" w:rsidRPr="00EC0A61" w:rsidRDefault="00EC0A61" w:rsidP="00EC0A61">
    <w:pPr>
      <w:pStyle w:val="Nagwek"/>
      <w:spacing w:after="0" w:line="240" w:lineRule="auto"/>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A77ED6"/>
    <w:multiLevelType w:val="hybridMultilevel"/>
    <w:tmpl w:val="3DE85C2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6BE"/>
    <w:rsid w:val="0003550D"/>
    <w:rsid w:val="0009511F"/>
    <w:rsid w:val="000F7047"/>
    <w:rsid w:val="0013100B"/>
    <w:rsid w:val="001438F7"/>
    <w:rsid w:val="0016693F"/>
    <w:rsid w:val="0018660E"/>
    <w:rsid w:val="0019003D"/>
    <w:rsid w:val="001D2B22"/>
    <w:rsid w:val="00205758"/>
    <w:rsid w:val="00234D58"/>
    <w:rsid w:val="002609B4"/>
    <w:rsid w:val="00283863"/>
    <w:rsid w:val="002C2D58"/>
    <w:rsid w:val="00375635"/>
    <w:rsid w:val="00381110"/>
    <w:rsid w:val="004111E7"/>
    <w:rsid w:val="0042176B"/>
    <w:rsid w:val="00481545"/>
    <w:rsid w:val="004C2BD7"/>
    <w:rsid w:val="004D5A8D"/>
    <w:rsid w:val="00543DEE"/>
    <w:rsid w:val="005661BD"/>
    <w:rsid w:val="005E4008"/>
    <w:rsid w:val="005E68FC"/>
    <w:rsid w:val="00603984"/>
    <w:rsid w:val="00623E88"/>
    <w:rsid w:val="00623FD8"/>
    <w:rsid w:val="00626352"/>
    <w:rsid w:val="00635364"/>
    <w:rsid w:val="0064407A"/>
    <w:rsid w:val="0067420B"/>
    <w:rsid w:val="006749F0"/>
    <w:rsid w:val="006B792D"/>
    <w:rsid w:val="006E6F45"/>
    <w:rsid w:val="006F2DA9"/>
    <w:rsid w:val="00725127"/>
    <w:rsid w:val="00726E6B"/>
    <w:rsid w:val="0075101B"/>
    <w:rsid w:val="007600E8"/>
    <w:rsid w:val="007763EF"/>
    <w:rsid w:val="007E3706"/>
    <w:rsid w:val="007F15B6"/>
    <w:rsid w:val="00806B55"/>
    <w:rsid w:val="00820503"/>
    <w:rsid w:val="008224EF"/>
    <w:rsid w:val="00847642"/>
    <w:rsid w:val="008B2686"/>
    <w:rsid w:val="008C4D0C"/>
    <w:rsid w:val="008C6100"/>
    <w:rsid w:val="008E118E"/>
    <w:rsid w:val="008F72A3"/>
    <w:rsid w:val="00917CFF"/>
    <w:rsid w:val="00955763"/>
    <w:rsid w:val="00976A8D"/>
    <w:rsid w:val="00987F10"/>
    <w:rsid w:val="009A4C1E"/>
    <w:rsid w:val="009D7BDA"/>
    <w:rsid w:val="009E29C5"/>
    <w:rsid w:val="009E679E"/>
    <w:rsid w:val="00A17CED"/>
    <w:rsid w:val="00A21028"/>
    <w:rsid w:val="00A52F02"/>
    <w:rsid w:val="00A72544"/>
    <w:rsid w:val="00AA54DF"/>
    <w:rsid w:val="00AB1DAA"/>
    <w:rsid w:val="00B14355"/>
    <w:rsid w:val="00B1735B"/>
    <w:rsid w:val="00B25E7F"/>
    <w:rsid w:val="00B269B1"/>
    <w:rsid w:val="00B72C26"/>
    <w:rsid w:val="00BB4BD4"/>
    <w:rsid w:val="00BC509C"/>
    <w:rsid w:val="00BE7856"/>
    <w:rsid w:val="00BF3EEB"/>
    <w:rsid w:val="00C011FF"/>
    <w:rsid w:val="00C119B4"/>
    <w:rsid w:val="00C3446A"/>
    <w:rsid w:val="00C72D5F"/>
    <w:rsid w:val="00CD18E2"/>
    <w:rsid w:val="00CE3DFD"/>
    <w:rsid w:val="00D964F3"/>
    <w:rsid w:val="00E00B26"/>
    <w:rsid w:val="00E23737"/>
    <w:rsid w:val="00E5258E"/>
    <w:rsid w:val="00E57DBE"/>
    <w:rsid w:val="00E65D55"/>
    <w:rsid w:val="00EA0CE9"/>
    <w:rsid w:val="00EC0A61"/>
    <w:rsid w:val="00ED157B"/>
    <w:rsid w:val="00ED3D74"/>
    <w:rsid w:val="00EE38A7"/>
    <w:rsid w:val="00EF1984"/>
    <w:rsid w:val="00EF700D"/>
    <w:rsid w:val="00F035D5"/>
    <w:rsid w:val="00F45FCF"/>
    <w:rsid w:val="00F51919"/>
    <w:rsid w:val="00F67C58"/>
    <w:rsid w:val="00F745E8"/>
    <w:rsid w:val="00FB1036"/>
    <w:rsid w:val="00FB40E2"/>
    <w:rsid w:val="00FB65B3"/>
    <w:rsid w:val="00FC3CD7"/>
    <w:rsid w:val="00FF16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D1C084D-B4E9-4B8F-9B8F-77E13AE0B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FF16BE"/>
    <w:rPr>
      <w:rFonts w:cs="Times New Roman"/>
      <w:color w:val="0000FF"/>
      <w:u w:val="single"/>
    </w:rPr>
  </w:style>
  <w:style w:type="paragraph" w:styleId="Stopka">
    <w:name w:val="footer"/>
    <w:basedOn w:val="Normalny"/>
    <w:link w:val="StopkaZnak"/>
    <w:uiPriority w:val="99"/>
    <w:rsid w:val="00FF16BE"/>
    <w:pPr>
      <w:tabs>
        <w:tab w:val="center" w:pos="4536"/>
        <w:tab w:val="right" w:pos="9072"/>
      </w:tabs>
      <w:spacing w:after="0" w:line="240" w:lineRule="auto"/>
    </w:pPr>
    <w:rPr>
      <w:rFonts w:ascii="Times New Roman" w:hAnsi="Times New Roman"/>
      <w:sz w:val="24"/>
      <w:szCs w:val="24"/>
      <w:lang w:eastAsia="pl-PL"/>
    </w:rPr>
  </w:style>
  <w:style w:type="character" w:customStyle="1" w:styleId="StopkaZnak">
    <w:name w:val="Stopka Znak"/>
    <w:basedOn w:val="Domylnaczcionkaakapitu"/>
    <w:link w:val="Stopka"/>
    <w:uiPriority w:val="99"/>
    <w:locked/>
    <w:rsid w:val="00FF16BE"/>
    <w:rPr>
      <w:rFonts w:ascii="Times New Roman" w:hAnsi="Times New Roman" w:cs="Times New Roman"/>
      <w:sz w:val="24"/>
    </w:rPr>
  </w:style>
  <w:style w:type="character" w:styleId="Numerstrony">
    <w:name w:val="page number"/>
    <w:basedOn w:val="Domylnaczcionkaakapitu"/>
    <w:uiPriority w:val="99"/>
    <w:rsid w:val="00FF16BE"/>
    <w:rPr>
      <w:rFonts w:cs="Times New Roman"/>
    </w:rPr>
  </w:style>
  <w:style w:type="table" w:styleId="Tabela-Siatka">
    <w:name w:val="Table Grid"/>
    <w:basedOn w:val="Standardowy"/>
    <w:uiPriority w:val="59"/>
    <w:rsid w:val="001866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B65B3"/>
    <w:pPr>
      <w:tabs>
        <w:tab w:val="center" w:pos="4536"/>
        <w:tab w:val="right" w:pos="9072"/>
      </w:tabs>
    </w:pPr>
  </w:style>
  <w:style w:type="character" w:customStyle="1" w:styleId="NagwekZnak">
    <w:name w:val="Nagłówek Znak"/>
    <w:basedOn w:val="Domylnaczcionkaakapitu"/>
    <w:link w:val="Nagwek"/>
    <w:uiPriority w:val="99"/>
    <w:locked/>
    <w:rsid w:val="00FB65B3"/>
    <w:rPr>
      <w:rFonts w:cs="Times New Roman"/>
      <w:sz w:val="22"/>
      <w:lang w:val="x-none" w:eastAsia="en-US"/>
    </w:rPr>
  </w:style>
  <w:style w:type="paragraph" w:styleId="Tekstdymka">
    <w:name w:val="Balloon Text"/>
    <w:basedOn w:val="Normalny"/>
    <w:link w:val="TekstdymkaZnak"/>
    <w:uiPriority w:val="99"/>
    <w:semiHidden/>
    <w:unhideWhenUsed/>
    <w:rsid w:val="00FB65B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FB65B3"/>
    <w:rPr>
      <w:rFonts w:ascii="Tahoma" w:hAnsi="Tahoma" w:cs="Times New Roman"/>
      <w:sz w:val="16"/>
      <w:lang w:val="x-none" w:eastAsia="en-US"/>
    </w:rPr>
  </w:style>
  <w:style w:type="paragraph" w:styleId="Tekstprzypisukocowego">
    <w:name w:val="endnote text"/>
    <w:basedOn w:val="Normalny"/>
    <w:link w:val="TekstprzypisukocowegoZnak"/>
    <w:uiPriority w:val="99"/>
    <w:semiHidden/>
    <w:unhideWhenUsed/>
    <w:rsid w:val="00FB65B3"/>
    <w:rPr>
      <w:sz w:val="20"/>
      <w:szCs w:val="20"/>
    </w:rPr>
  </w:style>
  <w:style w:type="character" w:customStyle="1" w:styleId="TekstprzypisukocowegoZnak">
    <w:name w:val="Tekst przypisu końcowego Znak"/>
    <w:basedOn w:val="Domylnaczcionkaakapitu"/>
    <w:link w:val="Tekstprzypisukocowego"/>
    <w:uiPriority w:val="99"/>
    <w:semiHidden/>
    <w:locked/>
    <w:rsid w:val="00FB65B3"/>
    <w:rPr>
      <w:rFonts w:cs="Times New Roman"/>
      <w:lang w:val="x-none" w:eastAsia="en-US"/>
    </w:rPr>
  </w:style>
  <w:style w:type="character" w:styleId="Odwoanieprzypisukocowego">
    <w:name w:val="endnote reference"/>
    <w:basedOn w:val="Domylnaczcionkaakapitu"/>
    <w:uiPriority w:val="99"/>
    <w:semiHidden/>
    <w:unhideWhenUsed/>
    <w:rsid w:val="00FB65B3"/>
    <w:rPr>
      <w:rFonts w:cs="Times New Roman"/>
      <w:vertAlign w:val="superscript"/>
    </w:rPr>
  </w:style>
  <w:style w:type="paragraph" w:styleId="Bezodstpw">
    <w:name w:val="No Spacing"/>
    <w:uiPriority w:val="1"/>
    <w:qFormat/>
    <w:rsid w:val="00EC0A61"/>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735013">
      <w:bodyDiv w:val="1"/>
      <w:marLeft w:val="0"/>
      <w:marRight w:val="0"/>
      <w:marTop w:val="0"/>
      <w:marBottom w:val="0"/>
      <w:divBdr>
        <w:top w:val="none" w:sz="0" w:space="0" w:color="auto"/>
        <w:left w:val="none" w:sz="0" w:space="0" w:color="auto"/>
        <w:bottom w:val="none" w:sz="0" w:space="0" w:color="auto"/>
        <w:right w:val="none" w:sz="0" w:space="0" w:color="auto"/>
      </w:divBdr>
      <w:divsChild>
        <w:div w:id="16513222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5E5F0-DF4A-426B-BBC5-61EAD3DC0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460</Words>
  <Characters>2764</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dc:creator>
  <cp:keywords/>
  <dc:description/>
  <cp:lastModifiedBy>Witkowska-Krzymowska Magdalena</cp:lastModifiedBy>
  <cp:revision>9</cp:revision>
  <dcterms:created xsi:type="dcterms:W3CDTF">2022-06-22T12:18:00Z</dcterms:created>
  <dcterms:modified xsi:type="dcterms:W3CDTF">2022-11-28T05:08:00Z</dcterms:modified>
</cp:coreProperties>
</file>